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8997" w14:textId="77777777" w:rsidR="002073CC" w:rsidRDefault="005B53ED" w:rsidP="002073CC">
      <w:pPr>
        <w:pStyle w:val="Heading1"/>
        <w:spacing w:before="82" w:line="472" w:lineRule="auto"/>
        <w:ind w:right="3581"/>
      </w:pPr>
      <w:r>
        <w:t xml:space="preserve">ANNEX A – CONSULTATION RESPONSE FORM </w:t>
      </w:r>
    </w:p>
    <w:p w14:paraId="24D6FAD9" w14:textId="5941476D" w:rsidR="00744C72" w:rsidRDefault="00744C72" w:rsidP="005542D3">
      <w:pPr>
        <w:pStyle w:val="Heading1"/>
        <w:spacing w:before="82"/>
        <w:ind w:left="102"/>
        <w:rPr>
          <w:b w:val="0"/>
          <w:bCs w:val="0"/>
        </w:rPr>
      </w:pPr>
      <w:r>
        <w:rPr>
          <w:b w:val="0"/>
          <w:bCs w:val="0"/>
        </w:rPr>
        <w:t>Shared Parenting Scotland is a national charity that supports separated parents to share the parenting of their children</w:t>
      </w:r>
      <w:r w:rsidR="00423B3D">
        <w:rPr>
          <w:b w:val="0"/>
          <w:bCs w:val="0"/>
        </w:rPr>
        <w:t xml:space="preserve">. There is convincing research from around the world that children do better in most areas of their life when they have the full involvement of both parents even after divorce or separation. </w:t>
      </w:r>
      <w:r>
        <w:rPr>
          <w:b w:val="0"/>
          <w:bCs w:val="0"/>
        </w:rPr>
        <w:t xml:space="preserve"> </w:t>
      </w:r>
      <w:r w:rsidR="00423B3D">
        <w:rPr>
          <w:b w:val="0"/>
          <w:bCs w:val="0"/>
        </w:rPr>
        <w:t>T</w:t>
      </w:r>
      <w:r>
        <w:rPr>
          <w:b w:val="0"/>
          <w:bCs w:val="0"/>
        </w:rPr>
        <w:t xml:space="preserve">he charity always suggests that separated parents should try dispute resolution methods such as family mediation to resolve </w:t>
      </w:r>
      <w:r w:rsidR="00423B3D">
        <w:rPr>
          <w:b w:val="0"/>
          <w:bCs w:val="0"/>
        </w:rPr>
        <w:t xml:space="preserve">disagreements about the practicalities of co-parenting. However </w:t>
      </w:r>
      <w:r>
        <w:rPr>
          <w:b w:val="0"/>
          <w:bCs w:val="0"/>
        </w:rPr>
        <w:t xml:space="preserve">many </w:t>
      </w:r>
      <w:r w:rsidR="00FA684E">
        <w:rPr>
          <w:b w:val="0"/>
          <w:bCs w:val="0"/>
        </w:rPr>
        <w:t>o</w:t>
      </w:r>
      <w:r>
        <w:rPr>
          <w:b w:val="0"/>
          <w:bCs w:val="0"/>
        </w:rPr>
        <w:t xml:space="preserve">f the people </w:t>
      </w:r>
      <w:r w:rsidR="00FA684E">
        <w:rPr>
          <w:b w:val="0"/>
          <w:bCs w:val="0"/>
        </w:rPr>
        <w:t>who contact us</w:t>
      </w:r>
      <w:r>
        <w:rPr>
          <w:b w:val="0"/>
          <w:bCs w:val="0"/>
        </w:rPr>
        <w:t xml:space="preserve"> have to raise </w:t>
      </w:r>
      <w:r w:rsidR="00423B3D">
        <w:rPr>
          <w:b w:val="0"/>
          <w:bCs w:val="0"/>
        </w:rPr>
        <w:t xml:space="preserve">a </w:t>
      </w:r>
      <w:r>
        <w:rPr>
          <w:b w:val="0"/>
          <w:bCs w:val="0"/>
        </w:rPr>
        <w:t>court case</w:t>
      </w:r>
      <w:r w:rsidR="00423B3D">
        <w:rPr>
          <w:b w:val="0"/>
          <w:bCs w:val="0"/>
        </w:rPr>
        <w:t xml:space="preserve"> where mediation has simply been refused or has been unsuccessful.</w:t>
      </w:r>
      <w:r>
        <w:rPr>
          <w:b w:val="0"/>
          <w:bCs w:val="0"/>
        </w:rPr>
        <w:t xml:space="preserve"> </w:t>
      </w:r>
    </w:p>
    <w:p w14:paraId="2824F15A" w14:textId="76EE0481" w:rsidR="00E47E5E" w:rsidRDefault="00E47E5E" w:rsidP="005542D3">
      <w:pPr>
        <w:pStyle w:val="Heading1"/>
        <w:spacing w:before="82"/>
        <w:ind w:left="102"/>
        <w:rPr>
          <w:b w:val="0"/>
          <w:bCs w:val="0"/>
        </w:rPr>
      </w:pPr>
      <w:r>
        <w:rPr>
          <w:b w:val="0"/>
          <w:bCs w:val="0"/>
        </w:rPr>
        <w:t>We are contacted by about a thousand parents every year</w:t>
      </w:r>
      <w:r w:rsidR="00F668E8">
        <w:rPr>
          <w:b w:val="0"/>
          <w:bCs w:val="0"/>
        </w:rPr>
        <w:t xml:space="preserve"> – mothers as well as fathers.</w:t>
      </w:r>
      <w:r w:rsidR="00896CFA">
        <w:rPr>
          <w:b w:val="0"/>
          <w:bCs w:val="0"/>
        </w:rPr>
        <w:t xml:space="preserve"> </w:t>
      </w:r>
      <w:r w:rsidR="00F668E8">
        <w:rPr>
          <w:b w:val="0"/>
          <w:bCs w:val="0"/>
        </w:rPr>
        <w:t>W</w:t>
      </w:r>
      <w:r>
        <w:rPr>
          <w:b w:val="0"/>
          <w:bCs w:val="0"/>
        </w:rPr>
        <w:t xml:space="preserve">e publish guidance on court procedures, we train lay supporters to assist unrepresented parents in court and our staff have </w:t>
      </w:r>
      <w:r w:rsidR="00F668E8">
        <w:rPr>
          <w:b w:val="0"/>
          <w:bCs w:val="0"/>
        </w:rPr>
        <w:t xml:space="preserve">some </w:t>
      </w:r>
      <w:r>
        <w:rPr>
          <w:b w:val="0"/>
          <w:bCs w:val="0"/>
        </w:rPr>
        <w:t xml:space="preserve">direct court experience through acting as lay representatives. </w:t>
      </w:r>
    </w:p>
    <w:p w14:paraId="0164AA07" w14:textId="77777777" w:rsidR="00F668E8" w:rsidRDefault="00FA684E" w:rsidP="005542D3">
      <w:pPr>
        <w:pStyle w:val="Heading1"/>
        <w:spacing w:before="82"/>
        <w:ind w:left="102"/>
        <w:rPr>
          <w:b w:val="0"/>
          <w:bCs w:val="0"/>
        </w:rPr>
      </w:pPr>
      <w:r>
        <w:rPr>
          <w:b w:val="0"/>
          <w:bCs w:val="0"/>
        </w:rPr>
        <w:t>We therefore hear about what is happen</w:t>
      </w:r>
      <w:r w:rsidR="00F668E8">
        <w:rPr>
          <w:b w:val="0"/>
          <w:bCs w:val="0"/>
        </w:rPr>
        <w:t xml:space="preserve">s in many </w:t>
      </w:r>
      <w:r>
        <w:rPr>
          <w:b w:val="0"/>
          <w:bCs w:val="0"/>
        </w:rPr>
        <w:t>family court cases across Scotland</w:t>
      </w:r>
      <w:r w:rsidR="00F509DD">
        <w:rPr>
          <w:b w:val="0"/>
          <w:bCs w:val="0"/>
        </w:rPr>
        <w:t xml:space="preserve">.  </w:t>
      </w:r>
    </w:p>
    <w:p w14:paraId="6176FDFB" w14:textId="572BAAAC" w:rsidR="00FA684E" w:rsidRDefault="00F509DD" w:rsidP="005542D3">
      <w:pPr>
        <w:pStyle w:val="Heading1"/>
        <w:spacing w:before="82"/>
        <w:ind w:left="102"/>
        <w:rPr>
          <w:b w:val="0"/>
          <w:bCs w:val="0"/>
        </w:rPr>
      </w:pPr>
      <w:r>
        <w:rPr>
          <w:b w:val="0"/>
          <w:bCs w:val="0"/>
        </w:rPr>
        <w:t xml:space="preserve">We are </w:t>
      </w:r>
      <w:r w:rsidR="00FA684E">
        <w:rPr>
          <w:b w:val="0"/>
          <w:bCs w:val="0"/>
        </w:rPr>
        <w:t xml:space="preserve">very concerned to ensure that </w:t>
      </w:r>
      <w:r w:rsidR="00F668E8">
        <w:rPr>
          <w:b w:val="0"/>
          <w:bCs w:val="0"/>
        </w:rPr>
        <w:t xml:space="preserve">family </w:t>
      </w:r>
      <w:r w:rsidR="00FA684E">
        <w:rPr>
          <w:b w:val="0"/>
          <w:bCs w:val="0"/>
        </w:rPr>
        <w:t xml:space="preserve">cases are heard swiftly and that court decisions are taken by sheriffs and judges who have had the chance </w:t>
      </w:r>
      <w:r w:rsidR="00E47E5E">
        <w:rPr>
          <w:b w:val="0"/>
          <w:bCs w:val="0"/>
        </w:rPr>
        <w:t>see and</w:t>
      </w:r>
      <w:r w:rsidR="00FA684E">
        <w:rPr>
          <w:b w:val="0"/>
          <w:bCs w:val="0"/>
        </w:rPr>
        <w:t xml:space="preserve"> hear </w:t>
      </w:r>
      <w:r w:rsidR="00E47E5E">
        <w:rPr>
          <w:b w:val="0"/>
          <w:bCs w:val="0"/>
        </w:rPr>
        <w:t xml:space="preserve">both parents in person.  It is equally important that the parents involved in such cases are present in </w:t>
      </w:r>
      <w:r>
        <w:rPr>
          <w:b w:val="0"/>
          <w:bCs w:val="0"/>
        </w:rPr>
        <w:t xml:space="preserve">the </w:t>
      </w:r>
      <w:r w:rsidR="00E47E5E">
        <w:rPr>
          <w:b w:val="0"/>
          <w:bCs w:val="0"/>
        </w:rPr>
        <w:t>court</w:t>
      </w:r>
      <w:r>
        <w:rPr>
          <w:b w:val="0"/>
          <w:bCs w:val="0"/>
        </w:rPr>
        <w:t xml:space="preserve"> room</w:t>
      </w:r>
      <w:r w:rsidR="00E47E5E">
        <w:rPr>
          <w:b w:val="0"/>
          <w:bCs w:val="0"/>
        </w:rPr>
        <w:t xml:space="preserve"> and that opportunities for </w:t>
      </w:r>
      <w:r w:rsidR="00F668E8">
        <w:rPr>
          <w:b w:val="0"/>
          <w:bCs w:val="0"/>
        </w:rPr>
        <w:t xml:space="preserve">resolution and negotiated </w:t>
      </w:r>
      <w:r w:rsidR="00E47E5E">
        <w:rPr>
          <w:b w:val="0"/>
          <w:bCs w:val="0"/>
        </w:rPr>
        <w:t>settlement of issues are maximised.</w:t>
      </w:r>
    </w:p>
    <w:p w14:paraId="76A9AB37" w14:textId="74010DC8" w:rsidR="005657E3" w:rsidRDefault="005D2C5F" w:rsidP="005542D3">
      <w:pPr>
        <w:pStyle w:val="Heading1"/>
        <w:spacing w:before="82"/>
        <w:ind w:left="102"/>
        <w:rPr>
          <w:b w:val="0"/>
          <w:bCs w:val="0"/>
        </w:rPr>
      </w:pPr>
      <w:r>
        <w:rPr>
          <w:b w:val="0"/>
          <w:bCs w:val="0"/>
        </w:rPr>
        <w:t>This response by Shared Parenting Scotland is limited to family hearings within the Scottish Courts</w:t>
      </w:r>
      <w:r w:rsidR="00921028">
        <w:rPr>
          <w:b w:val="0"/>
          <w:bCs w:val="0"/>
        </w:rPr>
        <w:t>, particularly those consider</w:t>
      </w:r>
      <w:r w:rsidR="00F668E8">
        <w:rPr>
          <w:b w:val="0"/>
          <w:bCs w:val="0"/>
        </w:rPr>
        <w:t>ing</w:t>
      </w:r>
      <w:r w:rsidR="00921028">
        <w:rPr>
          <w:b w:val="0"/>
          <w:bCs w:val="0"/>
        </w:rPr>
        <w:t xml:space="preserve"> section 11 matters</w:t>
      </w:r>
      <w:r>
        <w:rPr>
          <w:b w:val="0"/>
          <w:bCs w:val="0"/>
        </w:rPr>
        <w:t xml:space="preserve">.  </w:t>
      </w:r>
      <w:r w:rsidR="005657E3">
        <w:rPr>
          <w:b w:val="0"/>
          <w:bCs w:val="0"/>
        </w:rPr>
        <w:t>The comments apply equally to Court of Session and Sheriff Court hearings.</w:t>
      </w:r>
    </w:p>
    <w:p w14:paraId="61263883" w14:textId="77777777" w:rsidR="005542D3" w:rsidRDefault="005542D3" w:rsidP="005D2C5F">
      <w:pPr>
        <w:pStyle w:val="Heading1"/>
        <w:spacing w:before="82"/>
        <w:ind w:left="102"/>
        <w:rPr>
          <w:b w:val="0"/>
          <w:bCs w:val="0"/>
        </w:rPr>
      </w:pPr>
    </w:p>
    <w:p w14:paraId="0EF60F98" w14:textId="0646FB0E" w:rsidR="005542D3" w:rsidRPr="007E04B5" w:rsidRDefault="005542D3" w:rsidP="005D2C5F">
      <w:pPr>
        <w:pStyle w:val="Heading1"/>
        <w:spacing w:before="82"/>
        <w:ind w:left="102"/>
      </w:pPr>
      <w:r w:rsidRPr="007E04B5">
        <w:t>FAMILY HEARINGS SHOULD BE IN PERSON</w:t>
      </w:r>
    </w:p>
    <w:p w14:paraId="09C66E80" w14:textId="287C8249" w:rsidR="005D2C5F" w:rsidRDefault="005D2C5F" w:rsidP="005D2C5F">
      <w:pPr>
        <w:pStyle w:val="Heading1"/>
        <w:spacing w:before="82"/>
        <w:ind w:left="102"/>
        <w:rPr>
          <w:b w:val="0"/>
          <w:bCs w:val="0"/>
        </w:rPr>
      </w:pPr>
      <w:r>
        <w:rPr>
          <w:b w:val="0"/>
          <w:bCs w:val="0"/>
        </w:rPr>
        <w:t xml:space="preserve">For </w:t>
      </w:r>
      <w:r w:rsidR="009118CC">
        <w:rPr>
          <w:b w:val="0"/>
          <w:bCs w:val="0"/>
        </w:rPr>
        <w:t xml:space="preserve">all </w:t>
      </w:r>
      <w:r>
        <w:rPr>
          <w:b w:val="0"/>
          <w:bCs w:val="0"/>
        </w:rPr>
        <w:t xml:space="preserve">family hearings </w:t>
      </w:r>
      <w:r w:rsidR="009118CC">
        <w:rPr>
          <w:b w:val="0"/>
          <w:bCs w:val="0"/>
        </w:rPr>
        <w:t xml:space="preserve">except purely procedural hearings </w:t>
      </w:r>
      <w:r>
        <w:rPr>
          <w:b w:val="0"/>
          <w:bCs w:val="0"/>
        </w:rPr>
        <w:t xml:space="preserve">we consider that </w:t>
      </w:r>
      <w:r w:rsidR="009118CC">
        <w:rPr>
          <w:b w:val="0"/>
          <w:bCs w:val="0"/>
        </w:rPr>
        <w:t xml:space="preserve">it is </w:t>
      </w:r>
      <w:r w:rsidR="00F509DD">
        <w:rPr>
          <w:b w:val="0"/>
          <w:bCs w:val="0"/>
        </w:rPr>
        <w:t xml:space="preserve">very </w:t>
      </w:r>
      <w:r w:rsidR="009118CC">
        <w:rPr>
          <w:b w:val="0"/>
          <w:bCs w:val="0"/>
        </w:rPr>
        <w:t xml:space="preserve">important </w:t>
      </w:r>
      <w:r w:rsidR="0040401F">
        <w:rPr>
          <w:b w:val="0"/>
          <w:bCs w:val="0"/>
        </w:rPr>
        <w:t xml:space="preserve">that </w:t>
      </w:r>
      <w:r w:rsidR="009118CC">
        <w:rPr>
          <w:b w:val="0"/>
          <w:bCs w:val="0"/>
        </w:rPr>
        <w:t>parties attend court in person</w:t>
      </w:r>
      <w:r w:rsidR="003B6B96">
        <w:rPr>
          <w:b w:val="0"/>
          <w:bCs w:val="0"/>
        </w:rPr>
        <w:t>. The general presumption for in-person hearings should therefore include case management hearings, pre-proof hearings</w:t>
      </w:r>
      <w:r w:rsidR="00F509DD">
        <w:rPr>
          <w:b w:val="0"/>
          <w:bCs w:val="0"/>
        </w:rPr>
        <w:t xml:space="preserve"> and </w:t>
      </w:r>
      <w:r w:rsidR="003B6B96">
        <w:rPr>
          <w:b w:val="0"/>
          <w:bCs w:val="0"/>
        </w:rPr>
        <w:t>options hearings as well as child welfare hearings and proof hearings</w:t>
      </w:r>
      <w:r w:rsidR="00F509DD">
        <w:rPr>
          <w:b w:val="0"/>
          <w:bCs w:val="0"/>
        </w:rPr>
        <w:t xml:space="preserve"> in the Sheriff Court, and the equivalent non-procedural hearings within the Court of Session</w:t>
      </w:r>
      <w:r w:rsidR="003B6B96">
        <w:rPr>
          <w:b w:val="0"/>
          <w:bCs w:val="0"/>
        </w:rPr>
        <w:t xml:space="preserve">.  </w:t>
      </w:r>
    </w:p>
    <w:p w14:paraId="472D5658" w14:textId="7EB10B35" w:rsidR="00FE70BD" w:rsidRDefault="003B6B96" w:rsidP="005D2C5F">
      <w:pPr>
        <w:pStyle w:val="Heading1"/>
        <w:spacing w:before="82"/>
        <w:ind w:left="102"/>
        <w:rPr>
          <w:b w:val="0"/>
          <w:bCs w:val="0"/>
        </w:rPr>
      </w:pPr>
      <w:r>
        <w:rPr>
          <w:b w:val="0"/>
          <w:bCs w:val="0"/>
        </w:rPr>
        <w:t>We propose these changes because it is particularly important that the parties to a family case (normally parents) are present in court</w:t>
      </w:r>
      <w:r w:rsidR="0040401F">
        <w:rPr>
          <w:b w:val="0"/>
          <w:bCs w:val="0"/>
        </w:rPr>
        <w:t xml:space="preserve"> for five reasons</w:t>
      </w:r>
      <w:r w:rsidR="00FE70BD">
        <w:rPr>
          <w:b w:val="0"/>
          <w:bCs w:val="0"/>
        </w:rPr>
        <w:t>:</w:t>
      </w:r>
      <w:r>
        <w:rPr>
          <w:b w:val="0"/>
          <w:bCs w:val="0"/>
        </w:rPr>
        <w:t xml:space="preserve"> </w:t>
      </w:r>
    </w:p>
    <w:p w14:paraId="32057981" w14:textId="1914ABAB" w:rsidR="00921028" w:rsidRDefault="0040401F" w:rsidP="00FE70BD">
      <w:pPr>
        <w:pStyle w:val="Heading1"/>
        <w:numPr>
          <w:ilvl w:val="0"/>
          <w:numId w:val="2"/>
        </w:numPr>
        <w:spacing w:before="82"/>
        <w:rPr>
          <w:b w:val="0"/>
          <w:bCs w:val="0"/>
        </w:rPr>
      </w:pPr>
      <w:r>
        <w:rPr>
          <w:b w:val="0"/>
          <w:bCs w:val="0"/>
        </w:rPr>
        <w:t>To</w:t>
      </w:r>
      <w:r w:rsidR="003B6B96">
        <w:rPr>
          <w:b w:val="0"/>
          <w:bCs w:val="0"/>
        </w:rPr>
        <w:t xml:space="preserve"> impress on </w:t>
      </w:r>
      <w:r w:rsidR="00921028">
        <w:rPr>
          <w:b w:val="0"/>
          <w:bCs w:val="0"/>
        </w:rPr>
        <w:t>parties</w:t>
      </w:r>
      <w:r w:rsidR="003B6B96">
        <w:rPr>
          <w:b w:val="0"/>
          <w:bCs w:val="0"/>
        </w:rPr>
        <w:t xml:space="preserve"> the seriousness of what is being considered and the importance of </w:t>
      </w:r>
      <w:r w:rsidR="00FE70BD">
        <w:rPr>
          <w:b w:val="0"/>
          <w:bCs w:val="0"/>
        </w:rPr>
        <w:t>complying in full with the decisions of the court</w:t>
      </w:r>
      <w:r>
        <w:rPr>
          <w:b w:val="0"/>
          <w:bCs w:val="0"/>
        </w:rPr>
        <w:t>;</w:t>
      </w:r>
      <w:r w:rsidR="00FE70BD">
        <w:rPr>
          <w:b w:val="0"/>
          <w:bCs w:val="0"/>
        </w:rPr>
        <w:t xml:space="preserve"> </w:t>
      </w:r>
    </w:p>
    <w:p w14:paraId="6A995923" w14:textId="2FCCF569" w:rsidR="003B6B96" w:rsidRDefault="00921028" w:rsidP="00FE70BD">
      <w:pPr>
        <w:pStyle w:val="Heading1"/>
        <w:numPr>
          <w:ilvl w:val="0"/>
          <w:numId w:val="2"/>
        </w:numPr>
        <w:spacing w:before="82"/>
        <w:rPr>
          <w:b w:val="0"/>
          <w:bCs w:val="0"/>
        </w:rPr>
      </w:pPr>
      <w:r>
        <w:rPr>
          <w:b w:val="0"/>
          <w:bCs w:val="0"/>
        </w:rPr>
        <w:t xml:space="preserve">To ensure that parties are fully aware of what their representatives are </w:t>
      </w:r>
      <w:r w:rsidR="00461C5F">
        <w:rPr>
          <w:b w:val="0"/>
          <w:bCs w:val="0"/>
        </w:rPr>
        <w:t>putting forward on their behalf and also hear what is presented on behalf of the other party or parties in the case.  Shared Parenting Scotland is often told that a parent doesn’t know what is happening in a hearing when they are not present or that they feel that their lawyer has not put their case fully or accurately</w:t>
      </w:r>
      <w:r w:rsidR="0040401F">
        <w:rPr>
          <w:b w:val="0"/>
          <w:bCs w:val="0"/>
        </w:rPr>
        <w:t>;</w:t>
      </w:r>
      <w:r w:rsidR="00F509DD">
        <w:rPr>
          <w:b w:val="0"/>
          <w:bCs w:val="0"/>
        </w:rPr>
        <w:t xml:space="preserve">  </w:t>
      </w:r>
      <w:r w:rsidR="00461C5F">
        <w:rPr>
          <w:b w:val="0"/>
          <w:bCs w:val="0"/>
        </w:rPr>
        <w:t xml:space="preserve"> </w:t>
      </w:r>
    </w:p>
    <w:p w14:paraId="2551B80B" w14:textId="10BFADBC" w:rsidR="00FE70BD" w:rsidRDefault="00FE70BD" w:rsidP="00FE70BD">
      <w:pPr>
        <w:pStyle w:val="Heading1"/>
        <w:numPr>
          <w:ilvl w:val="0"/>
          <w:numId w:val="2"/>
        </w:numPr>
        <w:spacing w:before="82"/>
        <w:rPr>
          <w:b w:val="0"/>
          <w:bCs w:val="0"/>
        </w:rPr>
      </w:pPr>
      <w:r>
        <w:rPr>
          <w:b w:val="0"/>
          <w:bCs w:val="0"/>
        </w:rPr>
        <w:t xml:space="preserve">So that the sheriff or judge conducting the case is able to see the parties in person and therefore </w:t>
      </w:r>
      <w:r w:rsidR="0040401F">
        <w:rPr>
          <w:b w:val="0"/>
          <w:bCs w:val="0"/>
        </w:rPr>
        <w:t>form</w:t>
      </w:r>
      <w:r w:rsidR="009E5F56">
        <w:rPr>
          <w:b w:val="0"/>
          <w:bCs w:val="0"/>
        </w:rPr>
        <w:t xml:space="preserve"> an</w:t>
      </w:r>
      <w:r>
        <w:rPr>
          <w:b w:val="0"/>
          <w:bCs w:val="0"/>
        </w:rPr>
        <w:t xml:space="preserve"> impression of them</w:t>
      </w:r>
      <w:r w:rsidR="00461C5F">
        <w:rPr>
          <w:b w:val="0"/>
          <w:bCs w:val="0"/>
        </w:rPr>
        <w:t>.  Credibility is often a key factor in a family case</w:t>
      </w:r>
      <w:r w:rsidR="00F509DD">
        <w:rPr>
          <w:b w:val="0"/>
          <w:bCs w:val="0"/>
        </w:rPr>
        <w:t xml:space="preserve"> and</w:t>
      </w:r>
      <w:r w:rsidR="00461C5F">
        <w:rPr>
          <w:b w:val="0"/>
          <w:bCs w:val="0"/>
        </w:rPr>
        <w:t xml:space="preserve"> it is important that sheriffs and judges are able to see and hear parties in person, rather than on </w:t>
      </w:r>
      <w:r w:rsidR="00F509DD">
        <w:rPr>
          <w:b w:val="0"/>
          <w:bCs w:val="0"/>
        </w:rPr>
        <w:t xml:space="preserve">a </w:t>
      </w:r>
      <w:r w:rsidR="00461C5F">
        <w:rPr>
          <w:b w:val="0"/>
          <w:bCs w:val="0"/>
        </w:rPr>
        <w:t>screen.</w:t>
      </w:r>
    </w:p>
    <w:p w14:paraId="6FE94F44" w14:textId="458FFE5D" w:rsidR="00FE70BD" w:rsidRDefault="00FE70BD" w:rsidP="00FE70BD">
      <w:pPr>
        <w:pStyle w:val="Heading1"/>
        <w:numPr>
          <w:ilvl w:val="0"/>
          <w:numId w:val="2"/>
        </w:numPr>
        <w:spacing w:before="82"/>
        <w:rPr>
          <w:b w:val="0"/>
          <w:bCs w:val="0"/>
        </w:rPr>
      </w:pPr>
      <w:r>
        <w:rPr>
          <w:b w:val="0"/>
          <w:bCs w:val="0"/>
        </w:rPr>
        <w:t>To maximise the potential for settlemen</w:t>
      </w:r>
      <w:r w:rsidR="004A07DE">
        <w:rPr>
          <w:b w:val="0"/>
          <w:bCs w:val="0"/>
        </w:rPr>
        <w:t>t</w:t>
      </w:r>
      <w:r>
        <w:rPr>
          <w:b w:val="0"/>
          <w:bCs w:val="0"/>
        </w:rPr>
        <w:t xml:space="preserve"> of the matters that have been raised in court through discussion between parties and their representatives before or </w:t>
      </w:r>
      <w:r>
        <w:rPr>
          <w:b w:val="0"/>
          <w:bCs w:val="0"/>
        </w:rPr>
        <w:lastRenderedPageBreak/>
        <w:t>during the actual hearing.  This is particularly important for the children whose arrangements are being considered in court</w:t>
      </w:r>
      <w:r w:rsidR="009E5F56">
        <w:rPr>
          <w:b w:val="0"/>
          <w:bCs w:val="0"/>
        </w:rPr>
        <w:t>. It</w:t>
      </w:r>
      <w:r>
        <w:rPr>
          <w:b w:val="0"/>
          <w:bCs w:val="0"/>
        </w:rPr>
        <w:t xml:space="preserve"> is preferable that decisions are reached by mutual agreement rather than by </w:t>
      </w:r>
      <w:r w:rsidR="004A07DE">
        <w:rPr>
          <w:b w:val="0"/>
          <w:bCs w:val="0"/>
        </w:rPr>
        <w:t xml:space="preserve">order of  court, both to reduce </w:t>
      </w:r>
      <w:r w:rsidR="009E5F56">
        <w:rPr>
          <w:b w:val="0"/>
          <w:bCs w:val="0"/>
        </w:rPr>
        <w:t xml:space="preserve">continuing </w:t>
      </w:r>
      <w:r w:rsidR="004A07DE">
        <w:rPr>
          <w:b w:val="0"/>
          <w:bCs w:val="0"/>
        </w:rPr>
        <w:t xml:space="preserve">conflict between parties and to make it more likely that the agreed arrangements will be followed by the parties.  The ten or fifteen minutes before any family court hearing are </w:t>
      </w:r>
      <w:r w:rsidR="009E5F56">
        <w:rPr>
          <w:b w:val="0"/>
          <w:bCs w:val="0"/>
        </w:rPr>
        <w:t xml:space="preserve">often </w:t>
      </w:r>
      <w:r w:rsidR="004A07DE">
        <w:rPr>
          <w:b w:val="0"/>
          <w:bCs w:val="0"/>
        </w:rPr>
        <w:t xml:space="preserve">a crucial </w:t>
      </w:r>
      <w:r w:rsidR="009E5F56">
        <w:rPr>
          <w:b w:val="0"/>
          <w:bCs w:val="0"/>
        </w:rPr>
        <w:t>opportunity for</w:t>
      </w:r>
      <w:r w:rsidR="004A07DE">
        <w:rPr>
          <w:b w:val="0"/>
          <w:bCs w:val="0"/>
        </w:rPr>
        <w:t xml:space="preserve"> </w:t>
      </w:r>
      <w:r w:rsidR="009E5F56">
        <w:rPr>
          <w:b w:val="0"/>
          <w:bCs w:val="0"/>
        </w:rPr>
        <w:t>dialogue. T</w:t>
      </w:r>
      <w:r w:rsidR="004A07DE">
        <w:rPr>
          <w:b w:val="0"/>
          <w:bCs w:val="0"/>
        </w:rPr>
        <w:t xml:space="preserve">his type of settlement is far less likely from a hearing by electronic means.  This type of settlement </w:t>
      </w:r>
      <w:r w:rsidR="00921028">
        <w:rPr>
          <w:b w:val="0"/>
          <w:bCs w:val="0"/>
        </w:rPr>
        <w:t xml:space="preserve">also benefits the court when it leads to a joint minute of agreement rather than </w:t>
      </w:r>
      <w:r w:rsidR="009E5F56">
        <w:rPr>
          <w:b w:val="0"/>
          <w:bCs w:val="0"/>
        </w:rPr>
        <w:t>prolonging detailed disagreement through a series of child welfare hearings;</w:t>
      </w:r>
    </w:p>
    <w:p w14:paraId="401E1DF0" w14:textId="5A9B98CE" w:rsidR="009E5F56" w:rsidRDefault="009E5F56" w:rsidP="00FE70BD">
      <w:pPr>
        <w:pStyle w:val="Heading1"/>
        <w:numPr>
          <w:ilvl w:val="0"/>
          <w:numId w:val="2"/>
        </w:numPr>
        <w:spacing w:before="82"/>
        <w:rPr>
          <w:b w:val="0"/>
          <w:bCs w:val="0"/>
        </w:rPr>
      </w:pPr>
      <w:r>
        <w:rPr>
          <w:b w:val="0"/>
          <w:bCs w:val="0"/>
        </w:rPr>
        <w:t>It is important for the standing of Scotland’s courts in the eyes of parties. Previous research</w:t>
      </w:r>
      <w:r w:rsidR="008E2F22">
        <w:rPr>
          <w:rStyle w:val="FootnoteReference"/>
          <w:b w:val="0"/>
          <w:bCs w:val="0"/>
        </w:rPr>
        <w:footnoteReference w:id="1"/>
      </w:r>
      <w:r>
        <w:rPr>
          <w:b w:val="0"/>
          <w:bCs w:val="0"/>
        </w:rPr>
        <w:t xml:space="preserve"> showed that </w:t>
      </w:r>
      <w:r w:rsidR="00322A91">
        <w:rPr>
          <w:b w:val="0"/>
          <w:bCs w:val="0"/>
        </w:rPr>
        <w:t>parties are more likely to report acceptance of a sheriff or judge’s decision if they feel they have had a fair hearing – even when the decision doesn’t give them what they wanted.</w:t>
      </w:r>
    </w:p>
    <w:p w14:paraId="54DB6DCB" w14:textId="5D0F68DB" w:rsidR="004A07DE" w:rsidRDefault="00921028" w:rsidP="004A07DE">
      <w:pPr>
        <w:pStyle w:val="Heading1"/>
        <w:spacing w:before="82"/>
        <w:ind w:left="102"/>
        <w:rPr>
          <w:b w:val="0"/>
          <w:bCs w:val="0"/>
        </w:rPr>
      </w:pPr>
      <w:r>
        <w:rPr>
          <w:b w:val="0"/>
          <w:bCs w:val="0"/>
        </w:rPr>
        <w:t xml:space="preserve">Given that the court rules for family hearings are likely to be amended in the near future </w:t>
      </w:r>
      <w:r w:rsidR="007378AF">
        <w:rPr>
          <w:b w:val="0"/>
          <w:bCs w:val="0"/>
        </w:rPr>
        <w:t>to</w:t>
      </w:r>
      <w:r>
        <w:rPr>
          <w:b w:val="0"/>
          <w:bCs w:val="0"/>
        </w:rPr>
        <w:t xml:space="preserve"> put an early case-management hearing alongside the first child welfare hearing, it is important to stress the importance of parties being present</w:t>
      </w:r>
      <w:r w:rsidR="007378AF">
        <w:rPr>
          <w:b w:val="0"/>
          <w:bCs w:val="0"/>
        </w:rPr>
        <w:t xml:space="preserve"> for both such hearings</w:t>
      </w:r>
      <w:r>
        <w:rPr>
          <w:b w:val="0"/>
          <w:bCs w:val="0"/>
        </w:rPr>
        <w:t xml:space="preserve">.  </w:t>
      </w:r>
      <w:r w:rsidR="007378AF">
        <w:rPr>
          <w:b w:val="0"/>
          <w:bCs w:val="0"/>
        </w:rPr>
        <w:t>Case management in family hearings should not be considered a purely procedural matter.</w:t>
      </w:r>
    </w:p>
    <w:p w14:paraId="32B509C8" w14:textId="66451E16" w:rsidR="005542D3" w:rsidRDefault="005542D3" w:rsidP="004A07DE">
      <w:pPr>
        <w:pStyle w:val="Heading1"/>
        <w:spacing w:before="82"/>
        <w:ind w:left="102"/>
        <w:rPr>
          <w:b w:val="0"/>
          <w:bCs w:val="0"/>
        </w:rPr>
      </w:pPr>
    </w:p>
    <w:p w14:paraId="04A0296F" w14:textId="18158B53" w:rsidR="005542D3" w:rsidRPr="007E04B5" w:rsidRDefault="005542D3" w:rsidP="004A07DE">
      <w:pPr>
        <w:pStyle w:val="Heading1"/>
        <w:spacing w:before="82"/>
        <w:ind w:left="102"/>
      </w:pPr>
      <w:r w:rsidRPr="007E04B5">
        <w:t xml:space="preserve">ENFORCEMENT OF COMPULSORY ATTENDANCE </w:t>
      </w:r>
    </w:p>
    <w:p w14:paraId="0A3EA963" w14:textId="0C5AD792" w:rsidR="005542D3" w:rsidRDefault="005542D3" w:rsidP="005542D3">
      <w:pPr>
        <w:pStyle w:val="Heading1"/>
        <w:spacing w:before="82"/>
        <w:ind w:left="102"/>
        <w:rPr>
          <w:b w:val="0"/>
          <w:bCs w:val="0"/>
        </w:rPr>
      </w:pPr>
      <w:r>
        <w:rPr>
          <w:b w:val="0"/>
          <w:bCs w:val="0"/>
        </w:rPr>
        <w:t xml:space="preserve">Since March 2020 Shared Parenting Scotland has been monitoring the changes which have taken place in family court hearings across Scotland and we welcome the moves that have been taken </w:t>
      </w:r>
      <w:r w:rsidR="007378AF">
        <w:rPr>
          <w:b w:val="0"/>
          <w:bCs w:val="0"/>
        </w:rPr>
        <w:t xml:space="preserve">during the </w:t>
      </w:r>
      <w:r w:rsidR="00322A91">
        <w:rPr>
          <w:b w:val="0"/>
          <w:bCs w:val="0"/>
        </w:rPr>
        <w:t>p</w:t>
      </w:r>
      <w:r w:rsidR="007378AF">
        <w:rPr>
          <w:b w:val="0"/>
          <w:bCs w:val="0"/>
        </w:rPr>
        <w:t xml:space="preserve">andemic </w:t>
      </w:r>
      <w:r>
        <w:rPr>
          <w:b w:val="0"/>
          <w:bCs w:val="0"/>
        </w:rPr>
        <w:t>to prioritise hearings in which the restarting of a parent’s contact with a child has been raised.</w:t>
      </w:r>
    </w:p>
    <w:p w14:paraId="7344EF3E" w14:textId="5BACFF95" w:rsidR="007378AF" w:rsidRDefault="001C5A96" w:rsidP="004A07DE">
      <w:pPr>
        <w:pStyle w:val="Heading1"/>
        <w:spacing w:before="82"/>
        <w:ind w:left="102"/>
        <w:rPr>
          <w:b w:val="0"/>
          <w:bCs w:val="0"/>
        </w:rPr>
      </w:pPr>
      <w:r>
        <w:rPr>
          <w:b w:val="0"/>
          <w:bCs w:val="0"/>
        </w:rPr>
        <w:t xml:space="preserve">We raised the issue of parents not being present at </w:t>
      </w:r>
      <w:r w:rsidR="007378AF">
        <w:rPr>
          <w:b w:val="0"/>
          <w:bCs w:val="0"/>
        </w:rPr>
        <w:t>video</w:t>
      </w:r>
      <w:r>
        <w:rPr>
          <w:b w:val="0"/>
          <w:bCs w:val="0"/>
        </w:rPr>
        <w:t xml:space="preserve"> or audio child welfare hearings with the Sheriffs Principal in January 2021.  Although we received a reassurance </w:t>
      </w:r>
      <w:r w:rsidR="007378AF">
        <w:rPr>
          <w:b w:val="0"/>
          <w:bCs w:val="0"/>
        </w:rPr>
        <w:t xml:space="preserve">at that time </w:t>
      </w:r>
      <w:r>
        <w:rPr>
          <w:b w:val="0"/>
          <w:bCs w:val="0"/>
        </w:rPr>
        <w:t xml:space="preserve">from Sheriff Principal Anwar that requests by parties to attend child welfare hearings </w:t>
      </w:r>
      <w:r w:rsidR="002073CC">
        <w:rPr>
          <w:b w:val="0"/>
          <w:bCs w:val="0"/>
        </w:rPr>
        <w:t xml:space="preserve">are not being refused by sheriffs, we continue to hear </w:t>
      </w:r>
      <w:r w:rsidR="00322A91">
        <w:rPr>
          <w:b w:val="0"/>
          <w:bCs w:val="0"/>
        </w:rPr>
        <w:t xml:space="preserve">otherwise </w:t>
      </w:r>
      <w:r w:rsidR="002073CC">
        <w:rPr>
          <w:b w:val="0"/>
          <w:bCs w:val="0"/>
        </w:rPr>
        <w:t xml:space="preserve">from some parents.  </w:t>
      </w:r>
    </w:p>
    <w:p w14:paraId="76D4DF95" w14:textId="4057A6D5" w:rsidR="001C5A96" w:rsidRDefault="002073CC" w:rsidP="004A07DE">
      <w:pPr>
        <w:pStyle w:val="Heading1"/>
        <w:spacing w:before="82"/>
        <w:ind w:left="102"/>
        <w:rPr>
          <w:b w:val="0"/>
          <w:bCs w:val="0"/>
        </w:rPr>
      </w:pPr>
      <w:r>
        <w:rPr>
          <w:b w:val="0"/>
          <w:bCs w:val="0"/>
        </w:rPr>
        <w:t>Ordinary Cause Rule 33.22A (5) states that all parties should attend a child welfare hearing except on cause shown</w:t>
      </w:r>
      <w:r w:rsidR="00322A91">
        <w:rPr>
          <w:b w:val="0"/>
          <w:bCs w:val="0"/>
        </w:rPr>
        <w:t>. W</w:t>
      </w:r>
      <w:r>
        <w:rPr>
          <w:b w:val="0"/>
          <w:bCs w:val="0"/>
        </w:rPr>
        <w:t>e suggest that this provision</w:t>
      </w:r>
      <w:r w:rsidR="00896CFA">
        <w:rPr>
          <w:b w:val="0"/>
          <w:bCs w:val="0"/>
        </w:rPr>
        <w:t xml:space="preserve"> should be reinforced</w:t>
      </w:r>
      <w:r>
        <w:rPr>
          <w:b w:val="0"/>
          <w:bCs w:val="0"/>
        </w:rPr>
        <w:t xml:space="preserve"> for all child welfare hearings, whether in-person or by electronic means.</w:t>
      </w:r>
      <w:r w:rsidR="007378AF">
        <w:rPr>
          <w:b w:val="0"/>
          <w:bCs w:val="0"/>
        </w:rPr>
        <w:t xml:space="preserve">  We also suggest that judicial training and guidance should </w:t>
      </w:r>
      <w:r w:rsidR="00896CFA">
        <w:rPr>
          <w:b w:val="0"/>
          <w:bCs w:val="0"/>
        </w:rPr>
        <w:t>stress</w:t>
      </w:r>
      <w:r w:rsidR="007378AF">
        <w:rPr>
          <w:b w:val="0"/>
          <w:bCs w:val="0"/>
        </w:rPr>
        <w:t xml:space="preserve"> the importance of parents attending hearings in person.  </w:t>
      </w:r>
      <w:r w:rsidR="009F3D17">
        <w:rPr>
          <w:b w:val="0"/>
          <w:bCs w:val="0"/>
        </w:rPr>
        <w:t>In some cases sheriffs appear to have decided unilaterally to exclude parties from hearings without any issues being raised by either sid</w:t>
      </w:r>
      <w:r w:rsidR="00B74A33">
        <w:rPr>
          <w:b w:val="0"/>
          <w:bCs w:val="0"/>
        </w:rPr>
        <w:t xml:space="preserve">e concerning attendance. </w:t>
      </w:r>
      <w:r w:rsidR="00322A91">
        <w:rPr>
          <w:b w:val="0"/>
          <w:bCs w:val="0"/>
        </w:rPr>
        <w:t xml:space="preserve">We have raised elsewhere our concern, revealed by those who contact us for information, </w:t>
      </w:r>
      <w:r w:rsidR="00102290">
        <w:rPr>
          <w:b w:val="0"/>
          <w:bCs w:val="0"/>
        </w:rPr>
        <w:t xml:space="preserve">over the inconsistency of practice across Scotland’s courts. </w:t>
      </w:r>
    </w:p>
    <w:p w14:paraId="51BE87D3" w14:textId="156D7CE7" w:rsidR="005657E3" w:rsidRDefault="005657E3" w:rsidP="004A07DE">
      <w:pPr>
        <w:pStyle w:val="Heading1"/>
        <w:spacing w:before="82"/>
        <w:ind w:left="102"/>
        <w:rPr>
          <w:b w:val="0"/>
          <w:bCs w:val="0"/>
        </w:rPr>
      </w:pPr>
    </w:p>
    <w:p w14:paraId="245D55D4" w14:textId="7C3F4CBD" w:rsidR="005657E3" w:rsidRPr="005775E0" w:rsidRDefault="005542D3" w:rsidP="005542D3">
      <w:pPr>
        <w:pStyle w:val="Heading1"/>
        <w:spacing w:before="82"/>
        <w:ind w:left="0"/>
      </w:pPr>
      <w:r w:rsidRPr="005775E0">
        <w:t>CIRCUMSTANCES WHERE ELECT</w:t>
      </w:r>
      <w:r w:rsidR="005775E0">
        <w:t>R</w:t>
      </w:r>
      <w:r w:rsidRPr="005775E0">
        <w:t>ONIC HEARINGS SHOULD BE ALLOWED</w:t>
      </w:r>
    </w:p>
    <w:p w14:paraId="58FA8D65" w14:textId="5A71B6F9" w:rsidR="003D370A" w:rsidRDefault="00DE6579" w:rsidP="003D370A">
      <w:pPr>
        <w:tabs>
          <w:tab w:val="left" w:pos="1544"/>
        </w:tabs>
        <w:spacing w:before="4"/>
        <w:rPr>
          <w:spacing w:val="-4"/>
          <w:sz w:val="24"/>
        </w:rPr>
      </w:pPr>
      <w:r>
        <w:rPr>
          <w:spacing w:val="-4"/>
          <w:sz w:val="24"/>
        </w:rPr>
        <w:t xml:space="preserve">There is an interests of justice argument for the use of electronic </w:t>
      </w:r>
      <w:r w:rsidR="003D370A">
        <w:rPr>
          <w:spacing w:val="-4"/>
          <w:sz w:val="24"/>
        </w:rPr>
        <w:t>he</w:t>
      </w:r>
      <w:r w:rsidR="008A4EE7">
        <w:rPr>
          <w:spacing w:val="-4"/>
          <w:sz w:val="24"/>
        </w:rPr>
        <w:t>ar</w:t>
      </w:r>
      <w:r w:rsidR="003D370A">
        <w:rPr>
          <w:spacing w:val="-4"/>
          <w:sz w:val="24"/>
        </w:rPr>
        <w:t xml:space="preserve">ings </w:t>
      </w:r>
      <w:r w:rsidR="008A4EE7">
        <w:rPr>
          <w:spacing w:val="-4"/>
          <w:sz w:val="24"/>
        </w:rPr>
        <w:t>if</w:t>
      </w:r>
      <w:r>
        <w:rPr>
          <w:spacing w:val="-4"/>
          <w:sz w:val="24"/>
        </w:rPr>
        <w:t>, for example,</w:t>
      </w:r>
      <w:r w:rsidR="008A4EE7">
        <w:rPr>
          <w:spacing w:val="-4"/>
          <w:sz w:val="24"/>
        </w:rPr>
        <w:t xml:space="preserve"> the parties have to travel a long distance to court or there </w:t>
      </w:r>
      <w:r>
        <w:rPr>
          <w:spacing w:val="-4"/>
          <w:sz w:val="24"/>
        </w:rPr>
        <w:t xml:space="preserve">is some </w:t>
      </w:r>
      <w:r w:rsidR="008A4EE7">
        <w:rPr>
          <w:spacing w:val="-4"/>
          <w:sz w:val="24"/>
        </w:rPr>
        <w:t xml:space="preserve">other </w:t>
      </w:r>
      <w:r w:rsidR="005775E0">
        <w:rPr>
          <w:spacing w:val="-4"/>
          <w:sz w:val="24"/>
        </w:rPr>
        <w:t xml:space="preserve">pressing </w:t>
      </w:r>
      <w:r w:rsidR="008A4EE7">
        <w:rPr>
          <w:spacing w:val="-4"/>
          <w:sz w:val="24"/>
        </w:rPr>
        <w:t>reasons that prevent</w:t>
      </w:r>
      <w:r>
        <w:rPr>
          <w:spacing w:val="-4"/>
          <w:sz w:val="24"/>
        </w:rPr>
        <w:t>s</w:t>
      </w:r>
      <w:r w:rsidR="008A4EE7">
        <w:rPr>
          <w:spacing w:val="-4"/>
          <w:sz w:val="24"/>
        </w:rPr>
        <w:t xml:space="preserve"> attendance</w:t>
      </w:r>
      <w:r w:rsidR="005775E0">
        <w:rPr>
          <w:spacing w:val="-4"/>
          <w:sz w:val="24"/>
        </w:rPr>
        <w:t xml:space="preserve"> in person</w:t>
      </w:r>
      <w:r w:rsidR="008A4EE7">
        <w:rPr>
          <w:spacing w:val="-4"/>
          <w:sz w:val="24"/>
        </w:rPr>
        <w:t xml:space="preserve"> that</w:t>
      </w:r>
      <w:r>
        <w:rPr>
          <w:spacing w:val="-4"/>
          <w:sz w:val="24"/>
        </w:rPr>
        <w:t xml:space="preserve"> is</w:t>
      </w:r>
      <w:r w:rsidR="008A4EE7">
        <w:rPr>
          <w:spacing w:val="-4"/>
          <w:sz w:val="24"/>
        </w:rPr>
        <w:t xml:space="preserve"> accepted by the court.</w:t>
      </w:r>
    </w:p>
    <w:p w14:paraId="57855CC0" w14:textId="68A70EAB" w:rsidR="001F2756" w:rsidRDefault="001F2756" w:rsidP="003D370A">
      <w:pPr>
        <w:tabs>
          <w:tab w:val="left" w:pos="1544"/>
        </w:tabs>
        <w:spacing w:before="4"/>
        <w:rPr>
          <w:spacing w:val="-4"/>
          <w:sz w:val="24"/>
        </w:rPr>
      </w:pPr>
      <w:r>
        <w:rPr>
          <w:spacing w:val="-4"/>
          <w:sz w:val="24"/>
        </w:rPr>
        <w:t xml:space="preserve">Similarly, electronic hearings may be useful as a mechanism for ensuring that parties in islands and remote areas have access </w:t>
      </w:r>
      <w:r w:rsidR="00896CFA">
        <w:rPr>
          <w:spacing w:val="-4"/>
          <w:sz w:val="24"/>
        </w:rPr>
        <w:t xml:space="preserve">to </w:t>
      </w:r>
      <w:r>
        <w:rPr>
          <w:spacing w:val="-4"/>
          <w:sz w:val="24"/>
        </w:rPr>
        <w:t xml:space="preserve">the same specialist family judicial experience </w:t>
      </w:r>
      <w:r>
        <w:rPr>
          <w:spacing w:val="-4"/>
          <w:sz w:val="24"/>
        </w:rPr>
        <w:lastRenderedPageBreak/>
        <w:t xml:space="preserve">and expertise as </w:t>
      </w:r>
      <w:r w:rsidR="0013706D">
        <w:rPr>
          <w:spacing w:val="-4"/>
          <w:sz w:val="24"/>
        </w:rPr>
        <w:t xml:space="preserve">those in </w:t>
      </w:r>
      <w:r>
        <w:rPr>
          <w:spacing w:val="-4"/>
          <w:sz w:val="24"/>
        </w:rPr>
        <w:t>our main population centres</w:t>
      </w:r>
      <w:r w:rsidR="0013706D">
        <w:rPr>
          <w:spacing w:val="-4"/>
          <w:sz w:val="24"/>
        </w:rPr>
        <w:t>.</w:t>
      </w:r>
    </w:p>
    <w:p w14:paraId="16AD688A" w14:textId="044B868D" w:rsidR="005775E0" w:rsidRDefault="005775E0" w:rsidP="003D370A">
      <w:pPr>
        <w:tabs>
          <w:tab w:val="left" w:pos="1544"/>
        </w:tabs>
        <w:spacing w:before="4"/>
        <w:rPr>
          <w:spacing w:val="-4"/>
          <w:sz w:val="24"/>
        </w:rPr>
      </w:pPr>
      <w:r>
        <w:rPr>
          <w:spacing w:val="-4"/>
          <w:sz w:val="24"/>
        </w:rPr>
        <w:t xml:space="preserve">In future, we hope that the Scottish courts will </w:t>
      </w:r>
      <w:r w:rsidR="00EA11A8">
        <w:rPr>
          <w:spacing w:val="-4"/>
          <w:sz w:val="24"/>
        </w:rPr>
        <w:t xml:space="preserve">adopt procedures that will ensure that </w:t>
      </w:r>
      <w:r w:rsidR="0013706D">
        <w:rPr>
          <w:spacing w:val="-4"/>
          <w:sz w:val="24"/>
        </w:rPr>
        <w:t xml:space="preserve">a </w:t>
      </w:r>
      <w:r w:rsidR="00EA11A8">
        <w:rPr>
          <w:spacing w:val="-4"/>
          <w:sz w:val="24"/>
        </w:rPr>
        <w:t xml:space="preserve">specialist family sheriff will consider </w:t>
      </w:r>
      <w:r w:rsidR="00DE6579">
        <w:rPr>
          <w:spacing w:val="-4"/>
          <w:sz w:val="24"/>
        </w:rPr>
        <w:t xml:space="preserve">all </w:t>
      </w:r>
      <w:r w:rsidR="00EA11A8">
        <w:rPr>
          <w:spacing w:val="-4"/>
          <w:sz w:val="24"/>
        </w:rPr>
        <w:t xml:space="preserve">cases that are judged at the initial case management hearing or subsequently to be sufficiently complex to require this level of expertise.  </w:t>
      </w:r>
    </w:p>
    <w:p w14:paraId="7BF7BE07" w14:textId="6D43BB28" w:rsidR="007E04B5" w:rsidRDefault="007816CC" w:rsidP="007E04B5">
      <w:pPr>
        <w:tabs>
          <w:tab w:val="left" w:pos="1544"/>
        </w:tabs>
        <w:spacing w:before="4"/>
        <w:rPr>
          <w:spacing w:val="-4"/>
          <w:sz w:val="24"/>
        </w:rPr>
      </w:pPr>
      <w:r>
        <w:rPr>
          <w:spacing w:val="-4"/>
          <w:sz w:val="24"/>
        </w:rPr>
        <w:t xml:space="preserve">The current situation in which specialist family sheriffs are only available in certain sheriff courts gives rise to an equality issue and </w:t>
      </w:r>
      <w:r w:rsidR="0013706D">
        <w:rPr>
          <w:spacing w:val="-4"/>
          <w:sz w:val="24"/>
        </w:rPr>
        <w:t xml:space="preserve">we suspect </w:t>
      </w:r>
      <w:r>
        <w:rPr>
          <w:spacing w:val="-4"/>
          <w:sz w:val="24"/>
        </w:rPr>
        <w:t>may contravene article 6 of the European Convention of H</w:t>
      </w:r>
      <w:r w:rsidR="00AA40F9">
        <w:rPr>
          <w:spacing w:val="-4"/>
          <w:sz w:val="24"/>
        </w:rPr>
        <w:t>u</w:t>
      </w:r>
      <w:r>
        <w:rPr>
          <w:spacing w:val="-4"/>
          <w:sz w:val="24"/>
        </w:rPr>
        <w:t xml:space="preserve">man Rights and articles 2, 3 and 4 of the UN Convention of the Rights of </w:t>
      </w:r>
      <w:r w:rsidR="00AA40F9">
        <w:rPr>
          <w:spacing w:val="-4"/>
          <w:sz w:val="24"/>
        </w:rPr>
        <w:t xml:space="preserve">the Child, given that determining the </w:t>
      </w:r>
      <w:r w:rsidR="007E04B5">
        <w:rPr>
          <w:spacing w:val="-4"/>
          <w:sz w:val="24"/>
        </w:rPr>
        <w:t>welfare</w:t>
      </w:r>
      <w:r w:rsidR="00AA40F9">
        <w:rPr>
          <w:spacing w:val="-4"/>
          <w:sz w:val="24"/>
        </w:rPr>
        <w:t xml:space="preserve"> of a child is a complex process requiring particular skills of a sheriff.</w:t>
      </w:r>
      <w:r w:rsidR="007E04B5">
        <w:rPr>
          <w:spacing w:val="-4"/>
          <w:sz w:val="24"/>
        </w:rPr>
        <w:t xml:space="preserve">  The additional requirements to consider the views of a child included in the Children (Scotland) Act 2020 will make this issue even more pressing once th</w:t>
      </w:r>
      <w:r w:rsidR="00896CFA">
        <w:rPr>
          <w:spacing w:val="-4"/>
          <w:sz w:val="24"/>
        </w:rPr>
        <w:t>e</w:t>
      </w:r>
      <w:r w:rsidR="007E04B5">
        <w:rPr>
          <w:spacing w:val="-4"/>
          <w:sz w:val="24"/>
        </w:rPr>
        <w:t>se section</w:t>
      </w:r>
      <w:r w:rsidR="00896CFA">
        <w:rPr>
          <w:spacing w:val="-4"/>
          <w:sz w:val="24"/>
        </w:rPr>
        <w:t>s</w:t>
      </w:r>
      <w:r w:rsidR="007E04B5">
        <w:rPr>
          <w:spacing w:val="-4"/>
          <w:sz w:val="24"/>
        </w:rPr>
        <w:t xml:space="preserve"> of the Act are fully in force.</w:t>
      </w:r>
    </w:p>
    <w:p w14:paraId="049F3216" w14:textId="77777777" w:rsidR="007E04B5" w:rsidRDefault="007E04B5" w:rsidP="007E04B5">
      <w:pPr>
        <w:tabs>
          <w:tab w:val="left" w:pos="1544"/>
        </w:tabs>
        <w:spacing w:before="4"/>
        <w:rPr>
          <w:spacing w:val="-4"/>
          <w:sz w:val="24"/>
        </w:rPr>
      </w:pPr>
    </w:p>
    <w:p w14:paraId="51FA28B2" w14:textId="44780419" w:rsidR="00AA7E7F" w:rsidRPr="005775E0" w:rsidRDefault="005542D3" w:rsidP="007E04B5">
      <w:pPr>
        <w:tabs>
          <w:tab w:val="left" w:pos="1544"/>
        </w:tabs>
        <w:spacing w:before="4"/>
        <w:rPr>
          <w:b/>
          <w:bCs/>
          <w:sz w:val="24"/>
        </w:rPr>
      </w:pPr>
      <w:r w:rsidRPr="005775E0">
        <w:rPr>
          <w:b/>
          <w:bCs/>
          <w:sz w:val="24"/>
        </w:rPr>
        <w:t>APPLICATIONS TO CHAN</w:t>
      </w:r>
      <w:r w:rsidR="00B74A33">
        <w:rPr>
          <w:b/>
          <w:bCs/>
          <w:sz w:val="24"/>
        </w:rPr>
        <w:t>G</w:t>
      </w:r>
      <w:r w:rsidRPr="005775E0">
        <w:rPr>
          <w:b/>
          <w:bCs/>
          <w:sz w:val="24"/>
        </w:rPr>
        <w:t>E THE MODE OF ATTENDANCE</w:t>
      </w:r>
    </w:p>
    <w:p w14:paraId="677D511E" w14:textId="164B7634" w:rsidR="005542D3" w:rsidRPr="00896CFA" w:rsidRDefault="005542D3" w:rsidP="00896CFA">
      <w:pPr>
        <w:rPr>
          <w:sz w:val="24"/>
          <w:szCs w:val="24"/>
        </w:rPr>
      </w:pPr>
      <w:r w:rsidRPr="00896CFA">
        <w:rPr>
          <w:sz w:val="24"/>
          <w:szCs w:val="24"/>
        </w:rPr>
        <w:t>Making an application to change the mode of attendance</w:t>
      </w:r>
      <w:r w:rsidR="00A43B20" w:rsidRPr="00896CFA">
        <w:rPr>
          <w:sz w:val="24"/>
          <w:szCs w:val="24"/>
        </w:rPr>
        <w:t xml:space="preserve"> should be </w:t>
      </w:r>
      <w:r w:rsidR="009A2611" w:rsidRPr="00896CFA">
        <w:rPr>
          <w:sz w:val="24"/>
          <w:szCs w:val="24"/>
        </w:rPr>
        <w:t>a far simpler process that can be undertaken by completing a user-friendly form on the court website using simple language</w:t>
      </w:r>
      <w:r w:rsidR="005775E0" w:rsidRPr="00896CFA">
        <w:rPr>
          <w:sz w:val="24"/>
          <w:szCs w:val="24"/>
        </w:rPr>
        <w:t xml:space="preserve"> to guide the applicant through the process</w:t>
      </w:r>
      <w:r w:rsidR="00915849" w:rsidRPr="00896CFA">
        <w:rPr>
          <w:sz w:val="24"/>
          <w:szCs w:val="24"/>
        </w:rPr>
        <w:t>.</w:t>
      </w:r>
      <w:r w:rsidR="009A2611" w:rsidRPr="00896CFA">
        <w:rPr>
          <w:sz w:val="24"/>
          <w:szCs w:val="24"/>
        </w:rPr>
        <w:t xml:space="preserve"> </w:t>
      </w:r>
      <w:r w:rsidR="00B74A33" w:rsidRPr="00896CFA">
        <w:rPr>
          <w:sz w:val="24"/>
          <w:szCs w:val="24"/>
        </w:rPr>
        <w:t xml:space="preserve">A paper version of this process should be available for court users who do not have online access, and assistance should be available from the court for anyone filling in this form who requires additional information.  </w:t>
      </w:r>
    </w:p>
    <w:p w14:paraId="04F81061" w14:textId="778A78DC" w:rsidR="00AA7E7F" w:rsidRPr="00896CFA" w:rsidRDefault="00915849" w:rsidP="00896CFA">
      <w:pPr>
        <w:rPr>
          <w:sz w:val="24"/>
          <w:szCs w:val="24"/>
        </w:rPr>
      </w:pPr>
      <w:r w:rsidRPr="00896CFA">
        <w:rPr>
          <w:sz w:val="24"/>
          <w:szCs w:val="24"/>
        </w:rPr>
        <w:t xml:space="preserve">It </w:t>
      </w:r>
      <w:r w:rsidR="009A2611" w:rsidRPr="00896CFA">
        <w:rPr>
          <w:sz w:val="24"/>
          <w:szCs w:val="24"/>
        </w:rPr>
        <w:t xml:space="preserve"> should be free for all parties on benefit or universal credit whether or not they receive legal aid.  </w:t>
      </w:r>
    </w:p>
    <w:p w14:paraId="0207858B" w14:textId="42CABE29" w:rsidR="005775E0" w:rsidRPr="00896CFA" w:rsidRDefault="005775E0" w:rsidP="00896CFA">
      <w:pPr>
        <w:rPr>
          <w:sz w:val="24"/>
          <w:szCs w:val="24"/>
        </w:rPr>
      </w:pPr>
      <w:r w:rsidRPr="00896CFA">
        <w:rPr>
          <w:sz w:val="24"/>
          <w:szCs w:val="24"/>
        </w:rPr>
        <w:t xml:space="preserve">This is an opportunity for the SCJC to </w:t>
      </w:r>
      <w:r w:rsidR="00896CFA">
        <w:rPr>
          <w:sz w:val="24"/>
          <w:szCs w:val="24"/>
        </w:rPr>
        <w:t>introduce a process</w:t>
      </w:r>
      <w:r w:rsidRPr="00896CFA">
        <w:rPr>
          <w:sz w:val="24"/>
          <w:szCs w:val="24"/>
        </w:rPr>
        <w:t xml:space="preserve"> which is far simpler than the antiquated motion procedures.</w:t>
      </w:r>
    </w:p>
    <w:p w14:paraId="2BDB4ECC" w14:textId="176AB9B6" w:rsidR="00915849" w:rsidRPr="00896CFA" w:rsidRDefault="00915849" w:rsidP="00896CFA">
      <w:pPr>
        <w:rPr>
          <w:sz w:val="24"/>
          <w:szCs w:val="24"/>
        </w:rPr>
      </w:pPr>
    </w:p>
    <w:p w14:paraId="7463272C" w14:textId="77777777" w:rsidR="00915849" w:rsidRPr="00896CFA" w:rsidRDefault="00915849" w:rsidP="00896CFA"/>
    <w:p w14:paraId="0D212131" w14:textId="061EE14E" w:rsidR="00AA7E7F" w:rsidRDefault="005775E0" w:rsidP="005775E0">
      <w:pPr>
        <w:pStyle w:val="BodyText"/>
        <w:spacing w:before="23"/>
      </w:pPr>
      <w:r>
        <w:rPr>
          <w:b/>
        </w:rPr>
        <w:t>FINAL SAY</w:t>
      </w:r>
    </w:p>
    <w:p w14:paraId="78FE659F" w14:textId="0C63240A" w:rsidR="00915849" w:rsidRDefault="00915849" w:rsidP="00915849">
      <w:pPr>
        <w:pStyle w:val="BodyText"/>
        <w:spacing w:before="23"/>
      </w:pPr>
      <w:r>
        <w:t>We agree that the court should have the final say in this matter, subject to general considerations that could be included in the Bench Book or through judicial training.</w:t>
      </w:r>
    </w:p>
    <w:p w14:paraId="4B031550" w14:textId="77777777" w:rsidR="00AA7E7F" w:rsidRDefault="00AA7E7F">
      <w:pPr>
        <w:pStyle w:val="BodyText"/>
        <w:spacing w:before="4"/>
        <w:rPr>
          <w:sz w:val="30"/>
        </w:rPr>
      </w:pPr>
    </w:p>
    <w:p w14:paraId="46D35E00" w14:textId="77777777" w:rsidR="00AA7E7F" w:rsidRDefault="00AA7E7F">
      <w:pPr>
        <w:spacing w:line="292" w:lineRule="auto"/>
        <w:sectPr w:rsidR="00AA7E7F">
          <w:headerReference w:type="default" r:id="rId8"/>
          <w:footerReference w:type="default" r:id="rId9"/>
          <w:type w:val="continuous"/>
          <w:pgSz w:w="11910" w:h="16840"/>
          <w:pgMar w:top="1340" w:right="1440" w:bottom="1180" w:left="1340" w:header="745" w:footer="993" w:gutter="0"/>
          <w:pgNumType w:start="1"/>
          <w:cols w:space="720"/>
        </w:sectPr>
      </w:pPr>
    </w:p>
    <w:p w14:paraId="35CA139F" w14:textId="77777777" w:rsidR="00AA7E7F" w:rsidRDefault="005B53ED">
      <w:pPr>
        <w:pStyle w:val="ListParagraph"/>
        <w:numPr>
          <w:ilvl w:val="0"/>
          <w:numId w:val="1"/>
        </w:numPr>
        <w:tabs>
          <w:tab w:val="left" w:pos="1544"/>
        </w:tabs>
        <w:spacing w:before="98" w:line="259" w:lineRule="auto"/>
        <w:ind w:left="1543" w:right="234"/>
        <w:rPr>
          <w:sz w:val="24"/>
        </w:rPr>
      </w:pPr>
      <w:r>
        <w:rPr>
          <w:sz w:val="24"/>
        </w:rPr>
        <w:lastRenderedPageBreak/>
        <w:t xml:space="preserve">Do </w:t>
      </w:r>
      <w:r>
        <w:rPr>
          <w:spacing w:val="-5"/>
          <w:sz w:val="24"/>
        </w:rPr>
        <w:t xml:space="preserve">you </w:t>
      </w:r>
      <w:r>
        <w:rPr>
          <w:spacing w:val="-4"/>
          <w:sz w:val="24"/>
        </w:rPr>
        <w:t xml:space="preserve">agree that </w:t>
      </w:r>
      <w:r>
        <w:rPr>
          <w:spacing w:val="-3"/>
          <w:sz w:val="24"/>
        </w:rPr>
        <w:t xml:space="preserve">the </w:t>
      </w:r>
      <w:r>
        <w:rPr>
          <w:sz w:val="24"/>
        </w:rPr>
        <w:t xml:space="preserve">court </w:t>
      </w:r>
      <w:r>
        <w:rPr>
          <w:spacing w:val="-3"/>
          <w:sz w:val="24"/>
        </w:rPr>
        <w:t xml:space="preserve">should </w:t>
      </w:r>
      <w:r>
        <w:rPr>
          <w:spacing w:val="-5"/>
          <w:sz w:val="24"/>
        </w:rPr>
        <w:t xml:space="preserve">have </w:t>
      </w:r>
      <w:r>
        <w:rPr>
          <w:spacing w:val="-3"/>
          <w:sz w:val="24"/>
        </w:rPr>
        <w:t xml:space="preserve">the </w:t>
      </w:r>
      <w:r>
        <w:rPr>
          <w:spacing w:val="-5"/>
          <w:sz w:val="24"/>
        </w:rPr>
        <w:t xml:space="preserve">final </w:t>
      </w:r>
      <w:r>
        <w:rPr>
          <w:sz w:val="24"/>
        </w:rPr>
        <w:t xml:space="preserve">say? Please </w:t>
      </w:r>
      <w:r>
        <w:rPr>
          <w:spacing w:val="-6"/>
          <w:sz w:val="24"/>
        </w:rPr>
        <w:t xml:space="preserve">explain </w:t>
      </w:r>
      <w:r>
        <w:rPr>
          <w:spacing w:val="-5"/>
          <w:sz w:val="24"/>
        </w:rPr>
        <w:t>your</w:t>
      </w:r>
      <w:r>
        <w:rPr>
          <w:spacing w:val="12"/>
          <w:sz w:val="24"/>
        </w:rPr>
        <w:t xml:space="preserve"> </w:t>
      </w:r>
      <w:r>
        <w:rPr>
          <w:sz w:val="24"/>
        </w:rPr>
        <w:t>answer</w:t>
      </w:r>
    </w:p>
    <w:p w14:paraId="245F8AA3" w14:textId="77777777" w:rsidR="00AA7E7F" w:rsidRDefault="00AA7E7F">
      <w:pPr>
        <w:pStyle w:val="BodyText"/>
        <w:spacing w:before="6"/>
        <w:rPr>
          <w:sz w:val="28"/>
        </w:rPr>
      </w:pPr>
    </w:p>
    <w:p w14:paraId="00565AD2" w14:textId="77777777" w:rsidR="00AA7E7F" w:rsidRDefault="005B53ED">
      <w:pPr>
        <w:pStyle w:val="BodyText"/>
        <w:spacing w:line="278" w:lineRule="auto"/>
        <w:ind w:left="101"/>
      </w:pPr>
      <w:r>
        <w:rPr>
          <w:b/>
        </w:rPr>
        <w:t xml:space="preserve">Question 10 </w:t>
      </w:r>
      <w:r>
        <w:t>– Do you have any other comments to make on the proposed changes within the Ordinary Cause Rules?</w:t>
      </w:r>
    </w:p>
    <w:sectPr w:rsidR="00AA7E7F">
      <w:pgSz w:w="11910" w:h="16840"/>
      <w:pgMar w:top="1340" w:right="1440" w:bottom="1180" w:left="1340" w:header="745" w:footer="9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138F0" w14:textId="77777777" w:rsidR="001107F8" w:rsidRDefault="001107F8">
      <w:r>
        <w:separator/>
      </w:r>
    </w:p>
  </w:endnote>
  <w:endnote w:type="continuationSeparator" w:id="0">
    <w:p w14:paraId="66CCEEB9" w14:textId="77777777" w:rsidR="001107F8" w:rsidRDefault="0011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984F4" w14:textId="365A6C7A" w:rsidR="00AA7E7F" w:rsidRDefault="006209B2">
    <w:pPr>
      <w:pStyle w:val="BodyText"/>
      <w:spacing w:line="14" w:lineRule="auto"/>
      <w:rPr>
        <w:sz w:val="20"/>
      </w:rPr>
    </w:pPr>
    <w:r>
      <w:rPr>
        <w:noProof/>
      </w:rPr>
      <mc:AlternateContent>
        <mc:Choice Requires="wps">
          <w:drawing>
            <wp:anchor distT="0" distB="0" distL="114300" distR="114300" simplePos="0" relativeHeight="251580416" behindDoc="1" locked="0" layoutInCell="1" allowOverlap="1" wp14:anchorId="6D0023DA" wp14:editId="58E077A2">
              <wp:simplePos x="0" y="0"/>
              <wp:positionH relativeFrom="page">
                <wp:posOffset>3705860</wp:posOffset>
              </wp:positionH>
              <wp:positionV relativeFrom="page">
                <wp:posOffset>9918065</wp:posOffset>
              </wp:positionV>
              <wp:extent cx="148590"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B738C" w14:textId="77777777" w:rsidR="00AA7E7F" w:rsidRDefault="005B53ED">
                          <w:pPr>
                            <w:spacing w:line="247" w:lineRule="exact"/>
                            <w:ind w:left="60"/>
                            <w:rPr>
                              <w:rFonts w:ascii="Calibri"/>
                            </w:rPr>
                          </w:pPr>
                          <w:r>
                            <w:fldChar w:fldCharType="begin"/>
                          </w:r>
                          <w:r>
                            <w:rPr>
                              <w:rFonts w:ascii="Calibri"/>
                              <w:w w:val="101"/>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023DA" id="_x0000_t202" coordsize="21600,21600" o:spt="202" path="m,l,21600r21600,l21600,xe">
              <v:stroke joinstyle="miter"/>
              <v:path gradientshapeok="t" o:connecttype="rect"/>
            </v:shapetype>
            <v:shape id="Text Box 1" o:spid="_x0000_s1027" type="#_x0000_t202" style="position:absolute;margin-left:291.8pt;margin-top:780.95pt;width:11.7pt;height:13.2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" filled="f" stroked="f">
              <v:textbox inset="0,0,0,0">
                <w:txbxContent>
                  <w:p w14:paraId="21BB738C" w14:textId="77777777" w:rsidR="00AA7E7F" w:rsidRDefault="005B53ED">
                    <w:pPr>
                      <w:spacing w:line="247" w:lineRule="exact"/>
                      <w:ind w:left="60"/>
                      <w:rPr>
                        <w:rFonts w:ascii="Calibri"/>
                      </w:rPr>
                    </w:pPr>
                    <w:r>
                      <w:fldChar w:fldCharType="begin"/>
                    </w:r>
                    <w:r>
                      <w:rPr>
                        <w:rFonts w:ascii="Calibri"/>
                        <w:w w:val="101"/>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3D0F6" w14:textId="77777777" w:rsidR="001107F8" w:rsidRDefault="001107F8">
      <w:r>
        <w:separator/>
      </w:r>
    </w:p>
  </w:footnote>
  <w:footnote w:type="continuationSeparator" w:id="0">
    <w:p w14:paraId="0FB68C0C" w14:textId="77777777" w:rsidR="001107F8" w:rsidRDefault="001107F8">
      <w:r>
        <w:continuationSeparator/>
      </w:r>
    </w:p>
  </w:footnote>
  <w:footnote w:id="1">
    <w:p w14:paraId="1E41EA4F" w14:textId="084EA228" w:rsidR="008E2F22" w:rsidRDefault="008E2F22">
      <w:pPr>
        <w:pStyle w:val="FootnoteText"/>
      </w:pPr>
      <w:r>
        <w:rPr>
          <w:rStyle w:val="FootnoteReference"/>
        </w:rPr>
        <w:footnoteRef/>
      </w:r>
      <w:r>
        <w:t xml:space="preserve"> </w:t>
      </w:r>
      <w:r w:rsidR="00492A53" w:rsidRPr="00492A53">
        <w:t>https://eprints.ncl.ac.uk/file_store/production/177121/5DDD9CDD-4F15-447F-990F-A26548E1A83D.pdf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AEE97" w14:textId="27215EEA" w:rsidR="00AA7E7F" w:rsidRDefault="006209B2">
    <w:pPr>
      <w:pStyle w:val="BodyText"/>
      <w:spacing w:line="14" w:lineRule="auto"/>
      <w:rPr>
        <w:sz w:val="20"/>
      </w:rPr>
    </w:pPr>
    <w:r>
      <w:rPr>
        <w:noProof/>
      </w:rPr>
      <mc:AlternateContent>
        <mc:Choice Requires="wps">
          <w:drawing>
            <wp:anchor distT="0" distB="0" distL="114300" distR="114300" simplePos="0" relativeHeight="251579392" behindDoc="1" locked="0" layoutInCell="1" allowOverlap="1" wp14:anchorId="510CA419" wp14:editId="0E59D3DC">
              <wp:simplePos x="0" y="0"/>
              <wp:positionH relativeFrom="page">
                <wp:posOffset>902970</wp:posOffset>
              </wp:positionH>
              <wp:positionV relativeFrom="page">
                <wp:posOffset>460375</wp:posOffset>
              </wp:positionV>
              <wp:extent cx="1591310" cy="1676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C5B0E" w14:textId="77777777" w:rsidR="00AA7E7F" w:rsidRDefault="005B53ED">
                          <w:pPr>
                            <w:spacing w:line="247" w:lineRule="exact"/>
                            <w:ind w:left="20"/>
                            <w:rPr>
                              <w:rFonts w:ascii="Calibri"/>
                            </w:rPr>
                          </w:pPr>
                          <w:r>
                            <w:rPr>
                              <w:rFonts w:ascii="Calibri"/>
                            </w:rPr>
                            <w:t>Scottish Civil Justice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CA419" id="_x0000_t202" coordsize="21600,21600" o:spt="202" path="m,l,21600r21600,l21600,xe">
              <v:stroke joinstyle="miter"/>
              <v:path gradientshapeok="t" o:connecttype="rect"/>
            </v:shapetype>
            <v:shape id="Text Box 2" o:spid="_x0000_s1026" type="#_x0000_t202" style="position:absolute;margin-left:71.1pt;margin-top:36.25pt;width:125.3pt;height:13.2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" filled="f" stroked="f">
              <v:textbox inset="0,0,0,0">
                <w:txbxContent>
                  <w:p w14:paraId="396C5B0E" w14:textId="77777777" w:rsidR="00AA7E7F" w:rsidRDefault="005B53ED">
                    <w:pPr>
                      <w:spacing w:line="247" w:lineRule="exact"/>
                      <w:ind w:left="20"/>
                      <w:rPr>
                        <w:rFonts w:ascii="Calibri"/>
                      </w:rPr>
                    </w:pPr>
                    <w:r>
                      <w:rPr>
                        <w:rFonts w:ascii="Calibri"/>
                      </w:rPr>
                      <w:t>Scottish Civil Justice Council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C698A"/>
    <w:multiLevelType w:val="hybridMultilevel"/>
    <w:tmpl w:val="E2CEB73E"/>
    <w:lvl w:ilvl="0" w:tplc="684C99E8">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1" w15:restartNumberingAfterBreak="0">
    <w:nsid w:val="2AFE1F11"/>
    <w:multiLevelType w:val="hybridMultilevel"/>
    <w:tmpl w:val="FE968D62"/>
    <w:lvl w:ilvl="0" w:tplc="79122BD8">
      <w:numFmt w:val="bullet"/>
      <w:lvlText w:val="o"/>
      <w:lvlJc w:val="left"/>
      <w:pPr>
        <w:ind w:left="1544" w:hanging="353"/>
      </w:pPr>
      <w:rPr>
        <w:rFonts w:ascii="Courier New" w:eastAsia="Courier New" w:hAnsi="Courier New" w:cs="Courier New" w:hint="default"/>
        <w:w w:val="100"/>
        <w:sz w:val="24"/>
        <w:szCs w:val="24"/>
        <w:lang w:val="en-GB" w:eastAsia="en-GB" w:bidi="en-GB"/>
      </w:rPr>
    </w:lvl>
    <w:lvl w:ilvl="1" w:tplc="47F609E4">
      <w:numFmt w:val="bullet"/>
      <w:lvlText w:val="•"/>
      <w:lvlJc w:val="left"/>
      <w:pPr>
        <w:ind w:left="2298" w:hanging="353"/>
      </w:pPr>
      <w:rPr>
        <w:rFonts w:hint="default"/>
        <w:lang w:val="en-GB" w:eastAsia="en-GB" w:bidi="en-GB"/>
      </w:rPr>
    </w:lvl>
    <w:lvl w:ilvl="2" w:tplc="CF381866">
      <w:numFmt w:val="bullet"/>
      <w:lvlText w:val="•"/>
      <w:lvlJc w:val="left"/>
      <w:pPr>
        <w:ind w:left="3056" w:hanging="353"/>
      </w:pPr>
      <w:rPr>
        <w:rFonts w:hint="default"/>
        <w:lang w:val="en-GB" w:eastAsia="en-GB" w:bidi="en-GB"/>
      </w:rPr>
    </w:lvl>
    <w:lvl w:ilvl="3" w:tplc="60B2F11E">
      <w:numFmt w:val="bullet"/>
      <w:lvlText w:val="•"/>
      <w:lvlJc w:val="left"/>
      <w:pPr>
        <w:ind w:left="3815" w:hanging="353"/>
      </w:pPr>
      <w:rPr>
        <w:rFonts w:hint="default"/>
        <w:lang w:val="en-GB" w:eastAsia="en-GB" w:bidi="en-GB"/>
      </w:rPr>
    </w:lvl>
    <w:lvl w:ilvl="4" w:tplc="C4A45B2E">
      <w:numFmt w:val="bullet"/>
      <w:lvlText w:val="•"/>
      <w:lvlJc w:val="left"/>
      <w:pPr>
        <w:ind w:left="4573" w:hanging="353"/>
      </w:pPr>
      <w:rPr>
        <w:rFonts w:hint="default"/>
        <w:lang w:val="en-GB" w:eastAsia="en-GB" w:bidi="en-GB"/>
      </w:rPr>
    </w:lvl>
    <w:lvl w:ilvl="5" w:tplc="49BC1BC8">
      <w:numFmt w:val="bullet"/>
      <w:lvlText w:val="•"/>
      <w:lvlJc w:val="left"/>
      <w:pPr>
        <w:ind w:left="5332" w:hanging="353"/>
      </w:pPr>
      <w:rPr>
        <w:rFonts w:hint="default"/>
        <w:lang w:val="en-GB" w:eastAsia="en-GB" w:bidi="en-GB"/>
      </w:rPr>
    </w:lvl>
    <w:lvl w:ilvl="6" w:tplc="08B20988">
      <w:numFmt w:val="bullet"/>
      <w:lvlText w:val="•"/>
      <w:lvlJc w:val="left"/>
      <w:pPr>
        <w:ind w:left="6090" w:hanging="353"/>
      </w:pPr>
      <w:rPr>
        <w:rFonts w:hint="default"/>
        <w:lang w:val="en-GB" w:eastAsia="en-GB" w:bidi="en-GB"/>
      </w:rPr>
    </w:lvl>
    <w:lvl w:ilvl="7" w:tplc="10DC3A88">
      <w:numFmt w:val="bullet"/>
      <w:lvlText w:val="•"/>
      <w:lvlJc w:val="left"/>
      <w:pPr>
        <w:ind w:left="6848" w:hanging="353"/>
      </w:pPr>
      <w:rPr>
        <w:rFonts w:hint="default"/>
        <w:lang w:val="en-GB" w:eastAsia="en-GB" w:bidi="en-GB"/>
      </w:rPr>
    </w:lvl>
    <w:lvl w:ilvl="8" w:tplc="F4D67894">
      <w:numFmt w:val="bullet"/>
      <w:lvlText w:val="•"/>
      <w:lvlJc w:val="left"/>
      <w:pPr>
        <w:ind w:left="7607" w:hanging="353"/>
      </w:pPr>
      <w:rPr>
        <w:rFonts w:hint="default"/>
        <w:lang w:val="en-GB" w:eastAsia="en-GB" w:bidi="en-G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7F"/>
    <w:rsid w:val="00102290"/>
    <w:rsid w:val="001107F8"/>
    <w:rsid w:val="0013706D"/>
    <w:rsid w:val="001C5A96"/>
    <w:rsid w:val="001F2756"/>
    <w:rsid w:val="002073CC"/>
    <w:rsid w:val="00322A91"/>
    <w:rsid w:val="003B6B96"/>
    <w:rsid w:val="003D370A"/>
    <w:rsid w:val="0040401F"/>
    <w:rsid w:val="00423B3D"/>
    <w:rsid w:val="004522DD"/>
    <w:rsid w:val="00461C5F"/>
    <w:rsid w:val="00492A53"/>
    <w:rsid w:val="004A07DE"/>
    <w:rsid w:val="005542D3"/>
    <w:rsid w:val="005657E3"/>
    <w:rsid w:val="005775E0"/>
    <w:rsid w:val="005B53ED"/>
    <w:rsid w:val="005D2C5F"/>
    <w:rsid w:val="006209B2"/>
    <w:rsid w:val="007378AF"/>
    <w:rsid w:val="00744C72"/>
    <w:rsid w:val="007816CC"/>
    <w:rsid w:val="007E04B5"/>
    <w:rsid w:val="00896CFA"/>
    <w:rsid w:val="008A4EE7"/>
    <w:rsid w:val="008E2F22"/>
    <w:rsid w:val="009118CC"/>
    <w:rsid w:val="00915849"/>
    <w:rsid w:val="00921028"/>
    <w:rsid w:val="009334DF"/>
    <w:rsid w:val="009A2611"/>
    <w:rsid w:val="009E1FCB"/>
    <w:rsid w:val="009E5F56"/>
    <w:rsid w:val="009F3D17"/>
    <w:rsid w:val="00A43B20"/>
    <w:rsid w:val="00AA40F9"/>
    <w:rsid w:val="00AA7E7F"/>
    <w:rsid w:val="00B74A33"/>
    <w:rsid w:val="00DE6579"/>
    <w:rsid w:val="00E47E5E"/>
    <w:rsid w:val="00EA11A8"/>
    <w:rsid w:val="00F509DD"/>
    <w:rsid w:val="00F668E8"/>
    <w:rsid w:val="00FA684E"/>
    <w:rsid w:val="00FE7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E37F9"/>
  <w15:docId w15:val="{BF288937-3C29-41E0-BAE7-7A558E86B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10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4" w:hanging="353"/>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8E2F22"/>
    <w:rPr>
      <w:sz w:val="20"/>
      <w:szCs w:val="20"/>
    </w:rPr>
  </w:style>
  <w:style w:type="character" w:customStyle="1" w:styleId="FootnoteTextChar">
    <w:name w:val="Footnote Text Char"/>
    <w:basedOn w:val="DefaultParagraphFont"/>
    <w:link w:val="FootnoteText"/>
    <w:uiPriority w:val="99"/>
    <w:semiHidden/>
    <w:rsid w:val="008E2F22"/>
    <w:rPr>
      <w:rFonts w:ascii="Arial" w:eastAsia="Arial" w:hAnsi="Arial" w:cs="Arial"/>
      <w:sz w:val="20"/>
      <w:szCs w:val="20"/>
      <w:lang w:val="en-GB" w:eastAsia="en-GB" w:bidi="en-GB"/>
    </w:rPr>
  </w:style>
  <w:style w:type="character" w:styleId="FootnoteReference">
    <w:name w:val="footnote reference"/>
    <w:basedOn w:val="DefaultParagraphFont"/>
    <w:uiPriority w:val="99"/>
    <w:semiHidden/>
    <w:unhideWhenUsed/>
    <w:rsid w:val="008E2F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B8C68-B99C-4FBC-83B1-AE0FE6FB7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1269</Words>
  <Characters>7235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Flynn, Jessica</dc:creator>
  <cp:lastModifiedBy>Ian Maxwell</cp:lastModifiedBy>
  <cp:revision>3</cp:revision>
  <cp:lastPrinted>2021-11-15T13:19:00Z</cp:lastPrinted>
  <dcterms:created xsi:type="dcterms:W3CDTF">2021-11-15T14:13:00Z</dcterms:created>
  <dcterms:modified xsi:type="dcterms:W3CDTF">2021-11-15T15:00:00Z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2021-09-07T00:00:00Z</vt:filetime>
  </property>
  <property fmtid="{D5CDD505-2E9C-101B-9397-08002B2CF9AE}" pid="3" name="Creator">
    <vt:lpwstr>Microsoft® Word 2016</vt:lpwstr>
  </property>
  <property fmtid="{D5CDD505-2E9C-101B-9397-08002B2CF9AE}" pid="4" name="LastSaved">
    <vt:filetime>2021-11-14T00:00:00Z</vt:filetime>
  </property>
</Properties>
</file>